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A6" w:rsidRPr="00F07C36" w:rsidRDefault="006C7EA6" w:rsidP="006C7EA6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ชื่อเรื่อง</w:t>
      </w:r>
      <w:r w:rsidRPr="00F07C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7C36"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07C36">
        <w:rPr>
          <w:rFonts w:ascii="Angsana New" w:hAnsi="Angsana New" w:cs="Angsana New"/>
          <w:sz w:val="32"/>
          <w:szCs w:val="32"/>
          <w:cs/>
        </w:rPr>
        <w:t>ความพึงพอใจต่อการใส่ฟันเทียมของผู้ป่วยโรงพยาบาลธวัชบุรี</w:t>
      </w:r>
    </w:p>
    <w:p w:rsidR="006C7EA6" w:rsidRDefault="006C7EA6" w:rsidP="006C7EA6">
      <w:pPr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ผู้วิจัย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F07C36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F07C36">
        <w:rPr>
          <w:rFonts w:ascii="Angsana New" w:hAnsi="Angsana New" w:cs="Angsana New" w:hint="cs"/>
          <w:sz w:val="32"/>
          <w:szCs w:val="32"/>
          <w:cs/>
        </w:rPr>
        <w:t>นางมิ่งสมร  กิตติธีรนันท์</w:t>
      </w:r>
      <w:proofErr w:type="gramEnd"/>
    </w:p>
    <w:p w:rsidR="006C7EA6" w:rsidRDefault="006C7EA6" w:rsidP="006C7EA6">
      <w:pPr>
        <w:spacing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6C7EA6" w:rsidRDefault="006C7EA6" w:rsidP="006C7EA6">
      <w:pPr>
        <w:spacing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การวิจัยครั้งนี้เป็นการวิจัย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เชิงพรรณนา </w:t>
      </w:r>
      <w:r w:rsidRPr="0015046D">
        <w:rPr>
          <w:rFonts w:ascii="Angsana New" w:hAnsi="Angsana New" w:cs="Angsana New"/>
          <w:sz w:val="32"/>
          <w:szCs w:val="32"/>
        </w:rPr>
        <w:t xml:space="preserve">(Descriptive Research) </w:t>
      </w:r>
      <w:r w:rsidRPr="0015046D">
        <w:rPr>
          <w:rFonts w:ascii="Angsana New" w:hAnsi="Angsana New" w:cs="Angsana New" w:hint="cs"/>
          <w:sz w:val="32"/>
          <w:szCs w:val="32"/>
          <w:cs/>
        </w:rPr>
        <w:t>เพื่อศึกษาความพึงพอใจต่อผู้ป่วยที่มารับบริการใส่ฟันเทียม</w:t>
      </w:r>
      <w:r w:rsidRPr="0015046D">
        <w:rPr>
          <w:rFonts w:ascii="Angsana New" w:hAnsi="Angsana New" w:cs="Angsana New"/>
          <w:sz w:val="32"/>
          <w:szCs w:val="32"/>
        </w:rPr>
        <w:t xml:space="preserve"> </w:t>
      </w:r>
      <w:r w:rsidRPr="0015046D">
        <w:rPr>
          <w:rFonts w:ascii="Angsana New" w:hAnsi="Angsana New" w:cs="Angsana New" w:hint="cs"/>
          <w:sz w:val="32"/>
          <w:szCs w:val="32"/>
          <w:cs/>
        </w:rPr>
        <w:t>และเพื่อเปรียบเทียบความพึงพอใจต่อการมารับบริการใส่ฟันเทียมจำแนกตามตัวแปรต่างๆ</w:t>
      </w:r>
      <w:r w:rsidRPr="0015046D">
        <w:rPr>
          <w:rFonts w:ascii="Angsana New" w:hAnsi="Angsana New" w:cs="Angsana New"/>
          <w:sz w:val="32"/>
          <w:szCs w:val="32"/>
        </w:rPr>
        <w:t xml:space="preserve">  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กลุ่มตัวอย่าง ได้แก่ ผู้มารับบริการใส่ฟันเทียมของโรงพยาบาลธวัชบุรี จำนวน </w:t>
      </w:r>
      <w:r w:rsidRPr="0015046D">
        <w:rPr>
          <w:rFonts w:ascii="Angsana New" w:hAnsi="Angsana New" w:cs="Angsana New"/>
          <w:sz w:val="32"/>
          <w:szCs w:val="32"/>
        </w:rPr>
        <w:t xml:space="preserve">61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ราย เครื่องมือที่ใช้ในการวิจัยคือ แบบสอบถาม ประกอบด้วย </w:t>
      </w:r>
      <w:r w:rsidRPr="0015046D">
        <w:rPr>
          <w:rFonts w:ascii="Angsana New" w:hAnsi="Angsana New" w:cs="Angsana New"/>
          <w:sz w:val="32"/>
          <w:szCs w:val="32"/>
        </w:rPr>
        <w:t xml:space="preserve">2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ส่วน ได้แก่ ข้อมูลทั่วไป และการวัดความพึงพอใจในการรับบริการใส่ฟันเทียม ซึ่งผ่านการตรวจสอบความตรงโดยผู้เชี่ยวชาญและทดสอบความเชื่อมั่นด้วยวิธีอัลฟาของครอนบาค ได้ค่าความเชื่อมั่นของแบบวัดด้านความพึงพอใจ เท่ากับ </w:t>
      </w:r>
      <w:r w:rsidRPr="0015046D">
        <w:rPr>
          <w:rFonts w:ascii="Angsana New" w:hAnsi="Angsana New" w:cs="Angsana New"/>
          <w:sz w:val="32"/>
          <w:szCs w:val="32"/>
        </w:rPr>
        <w:t xml:space="preserve">0.77 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เก็บรวบรวมข้อมูลโดยได้ชี้แจงขอความร่วมมือกับผู้ป่วยที่มารับบริการการใส่ฟันเทียม และบุคลากรที่เกี่ยวข้อง และแจกแบบสอบถามใช้เวลาประมาณ </w:t>
      </w:r>
      <w:r w:rsidRPr="0015046D">
        <w:rPr>
          <w:rFonts w:ascii="Angsana New" w:hAnsi="Angsana New" w:cs="Angsana New"/>
          <w:sz w:val="32"/>
          <w:szCs w:val="32"/>
        </w:rPr>
        <w:t>80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046D">
        <w:rPr>
          <w:rFonts w:ascii="Angsana New" w:hAnsi="Angsana New" w:cs="Angsana New"/>
          <w:sz w:val="32"/>
          <w:szCs w:val="32"/>
        </w:rPr>
        <w:t xml:space="preserve">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วัน ระหว่างวันที่ </w:t>
      </w:r>
      <w:r w:rsidRPr="0015046D">
        <w:rPr>
          <w:rFonts w:ascii="Angsana New" w:hAnsi="Angsana New" w:cs="Angsana New"/>
          <w:sz w:val="32"/>
          <w:szCs w:val="32"/>
        </w:rPr>
        <w:t xml:space="preserve">1 </w:t>
      </w:r>
      <w:r w:rsidRPr="0015046D">
        <w:rPr>
          <w:rFonts w:ascii="Angsana New" w:hAnsi="Angsana New" w:cs="Angsana New" w:hint="cs"/>
          <w:sz w:val="32"/>
          <w:szCs w:val="32"/>
          <w:cs/>
        </w:rPr>
        <w:t>พฤษภาคม ถึง</w:t>
      </w:r>
      <w:r w:rsidRPr="0015046D">
        <w:rPr>
          <w:rFonts w:ascii="Angsana New" w:hAnsi="Angsana New" w:cs="Angsana New"/>
          <w:sz w:val="32"/>
          <w:szCs w:val="32"/>
        </w:rPr>
        <w:t xml:space="preserve">20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กรกฎาคม </w:t>
      </w:r>
      <w:r w:rsidRPr="0015046D">
        <w:rPr>
          <w:rFonts w:ascii="Angsana New" w:hAnsi="Angsana New" w:cs="Angsana New"/>
          <w:sz w:val="32"/>
          <w:szCs w:val="32"/>
        </w:rPr>
        <w:t xml:space="preserve">2557 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วิเคราะห์ข้อมูลด้วยสถิติพรรณนา ได้แก่ จำนวน ร้อยละ ค่าเฉลี่ยละส่วนเบี่ยงเบนมาตรฐานและสถิติวิเคราะห์ ได้แก่ </w:t>
      </w:r>
      <w:r w:rsidRPr="0015046D">
        <w:rPr>
          <w:rFonts w:ascii="Angsana New" w:hAnsi="Angsana New" w:cs="Angsana New"/>
          <w:sz w:val="32"/>
          <w:szCs w:val="32"/>
        </w:rPr>
        <w:t xml:space="preserve">Independent t test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15046D">
        <w:rPr>
          <w:rFonts w:ascii="Angsana New" w:hAnsi="Angsana New" w:cs="Angsana New"/>
          <w:sz w:val="32"/>
          <w:szCs w:val="32"/>
        </w:rPr>
        <w:t>One Way ANOVA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 ผลการ</w:t>
      </w:r>
      <w:r>
        <w:rPr>
          <w:rFonts w:ascii="Angsana New" w:hAnsi="Angsana New" w:cs="Angsana New" w:hint="cs"/>
          <w:sz w:val="32"/>
          <w:szCs w:val="32"/>
          <w:cs/>
        </w:rPr>
        <w:t>ผลการศึกษาพบว่า ในภาพรวมของความพึงพอใจในการรับบริการใส่ฟันเทียม อยู่ในระดับมาก</w:t>
      </w:r>
      <w:r w:rsidRPr="00A32821">
        <w:rPr>
          <w:rFonts w:ascii="Angsana New" w:hAnsi="Angsana New" w:cs="Angsana New" w:hint="cs"/>
          <w:sz w:val="32"/>
          <w:szCs w:val="32"/>
          <w:cs/>
        </w:rPr>
        <w:t>(</w:t>
      </w:r>
      <w:r w:rsidRPr="00125DFE">
        <w:rPr>
          <w:position w:val="-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5.55pt" o:ole="">
            <v:imagedata r:id="rId4" o:title=""/>
          </v:shape>
          <o:OLEObject Type="Embed" ProgID="Equation.3" ShapeID="_x0000_i1025" DrawAspect="Content" ObjectID="_1471257155" r:id="rId5"/>
        </w:object>
      </w:r>
      <w:r w:rsidRPr="00A32821">
        <w:rPr>
          <w:rFonts w:ascii="Angsana New" w:hAnsi="Angsana New" w:cs="Angsana New"/>
          <w:sz w:val="32"/>
          <w:szCs w:val="32"/>
        </w:rPr>
        <w:t>= 2.66</w:t>
      </w:r>
      <w:r w:rsidRPr="00A32821">
        <w:rPr>
          <w:rFonts w:ascii="Angsana New" w:hAnsi="Angsana New" w:cs="Angsana New" w:hint="cs"/>
          <w:sz w:val="32"/>
          <w:szCs w:val="32"/>
          <w:cs/>
        </w:rPr>
        <w:t xml:space="preserve"> ) เมื่อพิจารณาราย</w:t>
      </w:r>
      <w:r>
        <w:rPr>
          <w:rFonts w:ascii="Angsana New" w:hAnsi="Angsana New" w:cs="Angsana New" w:hint="cs"/>
          <w:sz w:val="32"/>
          <w:szCs w:val="32"/>
          <w:cs/>
        </w:rPr>
        <w:t>ด้าน</w:t>
      </w:r>
      <w:r w:rsidRPr="00A32821">
        <w:rPr>
          <w:rFonts w:ascii="Angsana New" w:hAnsi="Angsana New" w:cs="Angsana New" w:hint="cs"/>
          <w:sz w:val="32"/>
          <w:szCs w:val="32"/>
          <w:cs/>
        </w:rPr>
        <w:t>พบว่ากลุ่มตัวอย่างมีความพึงพอใจมากไปหาน้อยตามลำดับดังนี้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32821">
        <w:rPr>
          <w:rFonts w:ascii="Angsana New" w:hAnsi="Angsana New" w:cs="Angsana New" w:hint="cs"/>
          <w:sz w:val="32"/>
          <w:szCs w:val="32"/>
          <w:cs/>
        </w:rPr>
        <w:t>ด้านสถานที่(</w:t>
      </w:r>
      <w:r w:rsidRPr="00125DFE">
        <w:rPr>
          <w:position w:val="-4"/>
        </w:rPr>
        <w:object w:dxaOrig="260" w:dyaOrig="320">
          <v:shape id="_x0000_i1026" type="#_x0000_t75" style="width:12.7pt;height:15.55pt" o:ole="">
            <v:imagedata r:id="rId4" o:title=""/>
          </v:shape>
          <o:OLEObject Type="Embed" ProgID="Equation.3" ShapeID="_x0000_i1026" DrawAspect="Content" ObjectID="_1471257156" r:id="rId6"/>
        </w:object>
      </w:r>
      <w:r w:rsidRPr="00A32821">
        <w:rPr>
          <w:rFonts w:ascii="Angsana New" w:hAnsi="Angsana New" w:cs="Angsana New"/>
          <w:sz w:val="32"/>
          <w:szCs w:val="32"/>
        </w:rPr>
        <w:t>= 2.82</w:t>
      </w:r>
      <w:r w:rsidRPr="00A32821">
        <w:rPr>
          <w:rFonts w:ascii="Angsana New" w:hAnsi="Angsana New" w:cs="Angsana New" w:hint="cs"/>
          <w:sz w:val="32"/>
          <w:szCs w:val="32"/>
          <w:cs/>
        </w:rPr>
        <w:t xml:space="preserve"> )  ด้านข้อมูลข่าวสารและด้านคุณภาพการให้บริการ(</w:t>
      </w:r>
      <w:r w:rsidRPr="00125DFE">
        <w:rPr>
          <w:position w:val="-4"/>
        </w:rPr>
        <w:object w:dxaOrig="260" w:dyaOrig="320">
          <v:shape id="_x0000_i1027" type="#_x0000_t75" style="width:12.7pt;height:15.55pt" o:ole="">
            <v:imagedata r:id="rId4" o:title=""/>
          </v:shape>
          <o:OLEObject Type="Embed" ProgID="Equation.3" ShapeID="_x0000_i1027" DrawAspect="Content" ObjectID="_1471257157" r:id="rId7"/>
        </w:object>
      </w:r>
      <w:r w:rsidRPr="00A32821">
        <w:rPr>
          <w:rFonts w:ascii="Angsana New" w:hAnsi="Angsana New" w:cs="Angsana New"/>
          <w:sz w:val="32"/>
          <w:szCs w:val="32"/>
        </w:rPr>
        <w:t>= 2.78</w:t>
      </w:r>
      <w:r w:rsidRPr="00A32821">
        <w:rPr>
          <w:rFonts w:ascii="Angsana New" w:hAnsi="Angsana New" w:cs="Angsana New" w:hint="cs"/>
          <w:sz w:val="32"/>
          <w:szCs w:val="32"/>
          <w:cs/>
        </w:rPr>
        <w:t>)  ประโยชน์จากการใส่ฟันเทียม(</w:t>
      </w:r>
      <w:r w:rsidRPr="00125DFE">
        <w:rPr>
          <w:position w:val="-4"/>
        </w:rPr>
        <w:object w:dxaOrig="260" w:dyaOrig="320">
          <v:shape id="_x0000_i1028" type="#_x0000_t75" style="width:12.7pt;height:15.55pt" o:ole="">
            <v:imagedata r:id="rId4" o:title=""/>
          </v:shape>
          <o:OLEObject Type="Embed" ProgID="Equation.3" ShapeID="_x0000_i1028" DrawAspect="Content" ObjectID="_1471257158" r:id="rId8"/>
        </w:object>
      </w:r>
      <w:r w:rsidRPr="00A32821">
        <w:rPr>
          <w:rFonts w:ascii="Angsana New" w:hAnsi="Angsana New" w:cs="Angsana New"/>
          <w:sz w:val="32"/>
          <w:szCs w:val="32"/>
        </w:rPr>
        <w:t>= 2.68</w:t>
      </w:r>
      <w:r w:rsidRPr="00A32821">
        <w:rPr>
          <w:rFonts w:ascii="Angsana New" w:hAnsi="Angsana New" w:cs="Angsana New" w:hint="cs"/>
          <w:sz w:val="32"/>
          <w:szCs w:val="32"/>
          <w:cs/>
        </w:rPr>
        <w:t xml:space="preserve"> )  และอุปสรรคในการใส่ฟันเทียม(</w:t>
      </w:r>
      <w:r w:rsidRPr="00125DFE">
        <w:rPr>
          <w:position w:val="-4"/>
        </w:rPr>
        <w:object w:dxaOrig="260" w:dyaOrig="320">
          <v:shape id="_x0000_i1029" type="#_x0000_t75" style="width:12.7pt;height:15.55pt" o:ole="">
            <v:imagedata r:id="rId4" o:title=""/>
          </v:shape>
          <o:OLEObject Type="Embed" ProgID="Equation.3" ShapeID="_x0000_i1029" DrawAspect="Content" ObjectID="_1471257159" r:id="rId9"/>
        </w:object>
      </w:r>
      <w:r w:rsidRPr="00A32821">
        <w:rPr>
          <w:rFonts w:ascii="Angsana New" w:hAnsi="Angsana New" w:cs="Angsana New"/>
          <w:sz w:val="32"/>
          <w:szCs w:val="32"/>
        </w:rPr>
        <w:t>= 2.24</w:t>
      </w:r>
      <w:r w:rsidRPr="00A32821">
        <w:rPr>
          <w:rFonts w:ascii="Angsana New" w:hAnsi="Angsana New" w:cs="Angsana New" w:hint="cs"/>
          <w:sz w:val="32"/>
          <w:szCs w:val="32"/>
          <w:cs/>
        </w:rPr>
        <w:t xml:space="preserve"> 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C7EA6" w:rsidRPr="00F07C36" w:rsidRDefault="006C7EA6" w:rsidP="006C7EA6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กลุ่มตัวอย่างที่มีอายุมากกว่า </w:t>
      </w:r>
      <w:r>
        <w:rPr>
          <w:rFonts w:ascii="Angsana New" w:hAnsi="Angsana New" w:cs="Angsana New"/>
          <w:sz w:val="32"/>
          <w:szCs w:val="32"/>
        </w:rPr>
        <w:t xml:space="preserve">70 </w:t>
      </w:r>
      <w:r>
        <w:rPr>
          <w:rFonts w:ascii="Angsana New" w:hAnsi="Angsana New" w:cs="Angsana New" w:hint="cs"/>
          <w:sz w:val="32"/>
          <w:szCs w:val="32"/>
          <w:cs/>
        </w:rPr>
        <w:t>ปี มีความพึงพอใจสูงที่สุด รองลงมาได้แก่ กลุ่มที่มีอายุน้อยกว่า</w:t>
      </w:r>
      <w:r>
        <w:rPr>
          <w:rFonts w:ascii="Angsana New" w:hAnsi="Angsana New" w:cs="Angsana New"/>
          <w:sz w:val="32"/>
          <w:szCs w:val="32"/>
        </w:rPr>
        <w:t xml:space="preserve">59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ปีและกลุ่มที่มีอายุระหว่าง </w:t>
      </w:r>
      <w:r>
        <w:rPr>
          <w:rFonts w:ascii="Angsana New" w:hAnsi="Angsana New" w:cs="Angsana New"/>
          <w:sz w:val="32"/>
          <w:szCs w:val="32"/>
        </w:rPr>
        <w:t xml:space="preserve">60-69 </w:t>
      </w:r>
      <w:r>
        <w:rPr>
          <w:rFonts w:ascii="Angsana New" w:hAnsi="Angsana New" w:cs="Angsana New" w:hint="cs"/>
          <w:sz w:val="32"/>
          <w:szCs w:val="32"/>
          <w:cs/>
        </w:rPr>
        <w:t>ปี เมื่อทดสอบความแตกต่างทางสถิติ พบว่ากลุ่มตัวอย่างที่ช่วงอายุต่างกันมีความพึงพอใจต่อการใส่ฟันเทียมแตกต่างกันอย่างมีนัยสำคัญทางสถิติ โดยกลุ่มที่แตกต่างกันคือ กลุ่มที่มีอายุน้อยกว่า</w:t>
      </w:r>
      <w:r>
        <w:rPr>
          <w:rFonts w:ascii="Angsana New" w:hAnsi="Angsana New" w:cs="Angsana New"/>
          <w:sz w:val="32"/>
          <w:szCs w:val="32"/>
        </w:rPr>
        <w:t xml:space="preserve">59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ปีกับกลุ่มที่มีอายุระหว่าง </w:t>
      </w:r>
      <w:r>
        <w:rPr>
          <w:rFonts w:ascii="Angsana New" w:hAnsi="Angsana New" w:cs="Angsana New"/>
          <w:sz w:val="32"/>
          <w:szCs w:val="32"/>
        </w:rPr>
        <w:t xml:space="preserve">60-69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 และกลุ่มที่มีอายุระหว่าง </w:t>
      </w:r>
      <w:r>
        <w:rPr>
          <w:rFonts w:ascii="Angsana New" w:hAnsi="Angsana New" w:cs="Angsana New"/>
          <w:sz w:val="32"/>
          <w:szCs w:val="32"/>
        </w:rPr>
        <w:t xml:space="preserve">60-69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กับกลุ่มที่มีอายุมากกว่า </w:t>
      </w:r>
      <w:r>
        <w:rPr>
          <w:rFonts w:ascii="Angsana New" w:hAnsi="Angsana New" w:cs="Angsana New"/>
          <w:sz w:val="32"/>
          <w:szCs w:val="32"/>
        </w:rPr>
        <w:t xml:space="preserve">70 </w:t>
      </w:r>
      <w:r>
        <w:rPr>
          <w:rFonts w:ascii="Angsana New" w:hAnsi="Angsana New" w:cs="Angsana New" w:hint="cs"/>
          <w:sz w:val="32"/>
          <w:szCs w:val="32"/>
          <w:cs/>
        </w:rPr>
        <w:t>ปี   ส่วนตัวแปรอื่นๆได้แก่ เพศ อาชีพ ระดับการศึกษา จำนวนฟันที่ใส่  การมีตะขอและการได้รับข้อมูลข่าวสาร ที่แตกต่างกันมีความพึงพอใจไม่แตกต่างกันทางสถิติ</w:t>
      </w:r>
    </w:p>
    <w:p w:rsidR="006C7EA6" w:rsidRDefault="006C7EA6" w:rsidP="006C7EA6">
      <w:pPr>
        <w:spacing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ข้อเสนอแนะจากการวิจัยได้แก่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ัฒนาระบบการนัดผู้ป่วยให้มีประสิทธิภาพมากขึ้นและพัฒนาปรับปรุงรูปแบบการให้ทันตสุขศึกษาเกี่ยวกับฟันเทียมให้เข้าใจง่าย ชัดเจนเหมาะกับกลุ่มผู้ป่วย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>
    <w:applyBreakingRules/>
  </w:compat>
  <w:rsids>
    <w:rsidRoot w:val="006C7EA6"/>
    <w:rsid w:val="00004D87"/>
    <w:rsid w:val="00397795"/>
    <w:rsid w:val="00607534"/>
    <w:rsid w:val="006C7EA6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A6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2014-09-03T06:45:00Z</dcterms:created>
  <dcterms:modified xsi:type="dcterms:W3CDTF">2014-09-03T06:46:00Z</dcterms:modified>
</cp:coreProperties>
</file>